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00" w:rsidRDefault="00221700" w:rsidP="00221700">
      <w:r>
        <w:t>ВСТУПЛЕНИЕ</w:t>
      </w:r>
    </w:p>
    <w:p w:rsidR="00221700" w:rsidRDefault="00221700" w:rsidP="00221700">
      <w:r>
        <w:t>Выбор подходящих дрожжей очень важен для любой винокурни. Традиционно этому</w:t>
      </w:r>
    </w:p>
    <w:p w:rsidR="00221700" w:rsidRDefault="00221700" w:rsidP="00221700">
      <w:r>
        <w:t>выбору уделялось мало внимания, и для брожения виски использовались местные отработанные пивоваренные дрожжи.</w:t>
      </w:r>
    </w:p>
    <w:p w:rsidR="00221700" w:rsidRDefault="00221700" w:rsidP="00221700">
      <w:r>
        <w:t>Дрожжи обычно были доступны в непосредственной близости от</w:t>
      </w:r>
    </w:p>
    <w:p w:rsidR="00221700" w:rsidRDefault="00221700" w:rsidP="00221700">
      <w:r>
        <w:t>винокурни и были недорогими и удобными в получении и использовании. Тем не менее,</w:t>
      </w:r>
    </w:p>
    <w:p w:rsidR="00221700" w:rsidRDefault="00221700" w:rsidP="00221700">
      <w:r>
        <w:t>более специализированные дистилляционные дрожжи, которые имеют лучшую переносимость этанола и более широкий диапазон</w:t>
      </w:r>
    </w:p>
    <w:p w:rsidR="00221700" w:rsidRDefault="00221700" w:rsidP="00221700">
      <w:r>
        <w:t>субстратов, стали более популярными на протяжении многих лет в качестве замены</w:t>
      </w:r>
    </w:p>
    <w:p w:rsidR="00221700" w:rsidRDefault="00221700" w:rsidP="00221700">
      <w:r>
        <w:t>расходуются пивоваренные дрожжи и иногда (не часто) смешиваются с пивоваренными дрожжами</w:t>
      </w:r>
    </w:p>
    <w:p w:rsidR="00221700" w:rsidRDefault="00221700" w:rsidP="00221700">
      <w:r>
        <w:t>(</w:t>
      </w:r>
      <w:proofErr w:type="spellStart"/>
      <w:r>
        <w:t>Stewart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al</w:t>
      </w:r>
      <w:proofErr w:type="spellEnd"/>
      <w:r>
        <w:t>., 2013). Чистые культуры дистилляционных дрожжей теперь доступны в продаже.</w:t>
      </w:r>
    </w:p>
    <w:p w:rsidR="00221700" w:rsidRDefault="00221700" w:rsidP="00221700">
      <w:r>
        <w:t>Многие из них имеют дополнительный генетический состав, позволяющий им ферментировать более крупные</w:t>
      </w:r>
    </w:p>
    <w:p w:rsidR="00221700" w:rsidRDefault="00221700" w:rsidP="00221700">
      <w:r>
        <w:t xml:space="preserve">молекулы сахара, такие как </w:t>
      </w:r>
      <w:proofErr w:type="spellStart"/>
      <w:r>
        <w:t>мальтотетраоза</w:t>
      </w:r>
      <w:proofErr w:type="spellEnd"/>
      <w:r>
        <w:t xml:space="preserve"> (G4) и более мелкие молекулы декстрина (G5 и больше),</w:t>
      </w:r>
    </w:p>
    <w:p w:rsidR="00221700" w:rsidRDefault="00221700" w:rsidP="00221700">
      <w:r>
        <w:t>а также обладают способностью лучше выдерживать ферментационные стрессы (подробности позже).</w:t>
      </w:r>
    </w:p>
    <w:p w:rsidR="00221700" w:rsidRDefault="00221700" w:rsidP="00221700">
      <w:r>
        <w:t>К важным характеристикам дрожжей для дистиллятора относятся следующие: производство спирта,</w:t>
      </w:r>
    </w:p>
    <w:p w:rsidR="00221700" w:rsidRDefault="00221700" w:rsidP="00221700">
      <w:r>
        <w:t>осмотическое давление, сахар, толерантность к температуре и рН, соответствующие</w:t>
      </w:r>
    </w:p>
    <w:p w:rsidR="00221700" w:rsidRDefault="00221700" w:rsidP="00221700">
      <w:r>
        <w:t xml:space="preserve">характеристики </w:t>
      </w:r>
      <w:proofErr w:type="spellStart"/>
      <w:proofErr w:type="gramStart"/>
      <w:r>
        <w:t>флокуляции</w:t>
      </w:r>
      <w:proofErr w:type="spellEnd"/>
      <w:proofErr w:type="gramEnd"/>
      <w:r>
        <w:t xml:space="preserve"> и повышенная жизнеспособность и жизнеспособность при хранении до качки.</w:t>
      </w:r>
    </w:p>
    <w:p w:rsidR="00221700" w:rsidRDefault="00221700" w:rsidP="00221700">
      <w:r>
        <w:t>Кроме того, скорость ферментации штамма, его период задержки ферментации при</w:t>
      </w:r>
    </w:p>
    <w:p w:rsidR="00221700" w:rsidRDefault="00221700" w:rsidP="00221700">
      <w:r>
        <w:t xml:space="preserve">первой подаче и правильное образование </w:t>
      </w:r>
      <w:proofErr w:type="spellStart"/>
      <w:r>
        <w:t>конгенеров</w:t>
      </w:r>
      <w:proofErr w:type="spellEnd"/>
      <w:r>
        <w:t xml:space="preserve"> (метаболитов) для конкретного</w:t>
      </w:r>
    </w:p>
    <w:p w:rsidR="00221700" w:rsidRDefault="00221700" w:rsidP="00221700">
      <w:r>
        <w:t>дистиллированного продукта (</w:t>
      </w:r>
      <w:proofErr w:type="spellStart"/>
      <w:r>
        <w:t>Stewart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Russell</w:t>
      </w:r>
      <w:proofErr w:type="spellEnd"/>
      <w:r>
        <w:t>, 2009) являются ключевыми характеристиками.</w:t>
      </w:r>
    </w:p>
    <w:p w:rsidR="00221700" w:rsidRDefault="00221700" w:rsidP="00221700">
      <w:r>
        <w:t>Шотландские и другие производители виски (в отличие от пивоваров) не перерабатывают свои дрожжи, и</w:t>
      </w:r>
    </w:p>
    <w:p w:rsidR="00221700" w:rsidRDefault="00221700" w:rsidP="00221700">
      <w:r>
        <w:t>правила также не разрешают добавлять питательные вещества, такие как дрожжевые продукты или ферменты</w:t>
      </w:r>
    </w:p>
    <w:p w:rsidR="00221700" w:rsidRDefault="00221700" w:rsidP="00221700">
      <w:r>
        <w:t>к суслу или брожению, что делает выбор правильного штамма дрожжей для</w:t>
      </w:r>
    </w:p>
    <w:p w:rsidR="00221700" w:rsidRDefault="00221700" w:rsidP="00221700">
      <w:r>
        <w:t>соответствующих субстратов еще более важным. Однако существуют различные правила производства</w:t>
      </w:r>
    </w:p>
    <w:p w:rsidR="00221700" w:rsidRDefault="00221700" w:rsidP="00221700">
      <w:r>
        <w:t>нейтрального спирта, где эти добавки разрешены. Конечные</w:t>
      </w:r>
    </w:p>
    <w:p w:rsidR="00221700" w:rsidRDefault="00221700" w:rsidP="00221700">
      <w:r>
        <w:t>выходы этанола составляют более 90% теоретической эффективности конверсии.</w:t>
      </w:r>
    </w:p>
    <w:p w:rsidR="00221700" w:rsidRDefault="00221700" w:rsidP="00221700">
      <w:r>
        <w:t>Первичные дрожжи могут быть размножены на винокурне из собственной закваски или</w:t>
      </w:r>
    </w:p>
    <w:p w:rsidR="00221700" w:rsidRDefault="00221700" w:rsidP="00221700">
      <w:r>
        <w:t>поставлены коммерческой компанией по производству дрожжей в различных формах, таких</w:t>
      </w:r>
    </w:p>
    <w:p w:rsidR="00221700" w:rsidRDefault="00221700" w:rsidP="00221700">
      <w:r>
        <w:t>как сухие дрожжи, влажные дрожжи для торта или в виде стабилизированных жидких дрожжей. Эти дрожжи имеют</w:t>
      </w:r>
    </w:p>
    <w:p w:rsidR="00221700" w:rsidRDefault="00221700" w:rsidP="00221700">
      <w:r>
        <w:t>следующий состав: сушеный (</w:t>
      </w:r>
      <w:r>
        <w:rPr>
          <w:rFonts w:ascii="Cambria Math" w:hAnsi="Cambria Math" w:cs="Cambria Math"/>
        </w:rPr>
        <w:t>∼</w:t>
      </w:r>
      <w:r>
        <w:t xml:space="preserve">95% </w:t>
      </w:r>
      <w:r>
        <w:rPr>
          <w:rFonts w:ascii="Calibri" w:hAnsi="Calibri" w:cs="Calibri"/>
        </w:rPr>
        <w:t>сухого</w:t>
      </w:r>
      <w:r>
        <w:t xml:space="preserve"> </w:t>
      </w:r>
      <w:r>
        <w:rPr>
          <w:rFonts w:ascii="Calibri" w:hAnsi="Calibri" w:cs="Calibri"/>
        </w:rPr>
        <w:t>веса</w:t>
      </w:r>
      <w:r>
        <w:t xml:space="preserve">), </w:t>
      </w:r>
      <w:r>
        <w:rPr>
          <w:rFonts w:ascii="Calibri" w:hAnsi="Calibri" w:cs="Calibri"/>
        </w:rPr>
        <w:t>прессованный</w:t>
      </w:r>
      <w:r>
        <w:t xml:space="preserve"> (</w:t>
      </w:r>
      <w:r>
        <w:rPr>
          <w:rFonts w:ascii="Cambria Math" w:hAnsi="Cambria Math" w:cs="Cambria Math"/>
        </w:rPr>
        <w:t>∼</w:t>
      </w:r>
      <w:r>
        <w:t xml:space="preserve">26% </w:t>
      </w:r>
      <w:r>
        <w:rPr>
          <w:rFonts w:ascii="Calibri" w:hAnsi="Calibri" w:cs="Calibri"/>
        </w:rPr>
        <w:t>су</w:t>
      </w:r>
      <w:r>
        <w:t>хого веса)</w:t>
      </w:r>
    </w:p>
    <w:p w:rsidR="00221700" w:rsidRDefault="00221700" w:rsidP="00221700">
      <w:r>
        <w:t>или сливочный (</w:t>
      </w:r>
      <w:r>
        <w:rPr>
          <w:rFonts w:ascii="Cambria Math" w:hAnsi="Cambria Math" w:cs="Cambria Math"/>
        </w:rPr>
        <w:t>∼</w:t>
      </w:r>
      <w:r>
        <w:t xml:space="preserve">18% </w:t>
      </w:r>
      <w:r>
        <w:rPr>
          <w:rFonts w:ascii="Calibri" w:hAnsi="Calibri" w:cs="Calibri"/>
        </w:rPr>
        <w:t>сухого</w:t>
      </w:r>
      <w:r>
        <w:t xml:space="preserve"> </w:t>
      </w:r>
      <w:r>
        <w:rPr>
          <w:rFonts w:ascii="Calibri" w:hAnsi="Calibri" w:cs="Calibri"/>
        </w:rPr>
        <w:t>веса</w:t>
      </w:r>
      <w:r>
        <w:t xml:space="preserve">). </w:t>
      </w:r>
      <w:r>
        <w:rPr>
          <w:rFonts w:ascii="Calibri" w:hAnsi="Calibri" w:cs="Calibri"/>
        </w:rPr>
        <w:t>Дрожжи</w:t>
      </w:r>
      <w:r>
        <w:t xml:space="preserve">, </w:t>
      </w:r>
      <w:r>
        <w:rPr>
          <w:rFonts w:ascii="Calibri" w:hAnsi="Calibri" w:cs="Calibri"/>
        </w:rPr>
        <w:t>как</w:t>
      </w:r>
      <w:r>
        <w:t xml:space="preserve"> </w:t>
      </w:r>
      <w:r>
        <w:rPr>
          <w:rFonts w:ascii="Calibri" w:hAnsi="Calibri" w:cs="Calibri"/>
        </w:rPr>
        <w:t>правило</w:t>
      </w:r>
      <w:r>
        <w:t xml:space="preserve">, </w:t>
      </w:r>
      <w:r>
        <w:rPr>
          <w:rFonts w:ascii="Calibri" w:hAnsi="Calibri" w:cs="Calibri"/>
        </w:rPr>
        <w:t>размножается</w:t>
      </w:r>
      <w:r>
        <w:t xml:space="preserve">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аэробных</w:t>
      </w:r>
      <w:r>
        <w:t xml:space="preserve"> </w:t>
      </w:r>
      <w:r>
        <w:rPr>
          <w:rFonts w:ascii="Calibri" w:hAnsi="Calibri" w:cs="Calibri"/>
        </w:rPr>
        <w:t>условиях</w:t>
      </w:r>
      <w:r>
        <w:t>.</w:t>
      </w:r>
    </w:p>
    <w:p w:rsidR="00221700" w:rsidRDefault="00221700" w:rsidP="00221700">
      <w:r>
        <w:t xml:space="preserve">Вторичные дрожжи (традиционно отработанные пивные </w:t>
      </w:r>
      <w:proofErr w:type="spellStart"/>
      <w:r>
        <w:t>пивные</w:t>
      </w:r>
      <w:proofErr w:type="spellEnd"/>
      <w:r>
        <w:t xml:space="preserve"> дрожжи) могут быть смешаны для дополнительного</w:t>
      </w:r>
    </w:p>
    <w:p w:rsidR="00221700" w:rsidRDefault="00221700" w:rsidP="00221700">
      <w:r>
        <w:t>аромата, и в некоторых случаях это добавление приводит к конечному более высокому выходу этанола.</w:t>
      </w:r>
    </w:p>
    <w:p w:rsidR="00221700" w:rsidRDefault="00221700" w:rsidP="00221700">
      <w:r>
        <w:t>Существует ряд поставщиков высококачественных дистилляционных дрожжей, и использование</w:t>
      </w:r>
    </w:p>
    <w:p w:rsidR="00221700" w:rsidRDefault="00221700" w:rsidP="00221700">
      <w:r>
        <w:t>отработанных пивных дрожжей было постепенно прекращено из-за проблем с поставками и качеством, а также</w:t>
      </w:r>
    </w:p>
    <w:p w:rsidR="00221700" w:rsidRDefault="00221700" w:rsidP="00221700">
      <w:r>
        <w:t>проблем с поддержанием постоянного вкусового профиля при различном качестве продукта.</w:t>
      </w:r>
    </w:p>
    <w:p w:rsidR="00221700" w:rsidRDefault="00221700" w:rsidP="00221700">
      <w:r>
        <w:t>дрожжевые инфекции. Консистенция аромата, связанного с конкретным продуктом, является</w:t>
      </w:r>
    </w:p>
    <w:p w:rsidR="00221700" w:rsidRDefault="00221700" w:rsidP="00221700">
      <w:r>
        <w:t>важным фактором, поскольку на вкус спирта может влиять выбор дрожжей.</w:t>
      </w:r>
    </w:p>
    <w:p w:rsidR="000325DB" w:rsidRDefault="00221700" w:rsidP="00221700">
      <w:r>
        <w:t>Это последнее свойство дрожжей не полностью оценено (</w:t>
      </w:r>
      <w:proofErr w:type="spellStart"/>
      <w:r>
        <w:t>Noguchi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al</w:t>
      </w:r>
      <w:proofErr w:type="spellEnd"/>
      <w:r>
        <w:t>., 2008</w:t>
      </w:r>
      <w:bookmarkStart w:id="0" w:name="_GoBack"/>
      <w:bookmarkEnd w:id="0"/>
    </w:p>
    <w:sectPr w:rsidR="00032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4FB"/>
    <w:rsid w:val="000325DB"/>
    <w:rsid w:val="00221700"/>
    <w:rsid w:val="00FB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367A3-7B51-4764-8291-451053EA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2</cp:revision>
  <dcterms:created xsi:type="dcterms:W3CDTF">2021-03-01T14:48:00Z</dcterms:created>
  <dcterms:modified xsi:type="dcterms:W3CDTF">2021-03-01T14:48:00Z</dcterms:modified>
</cp:coreProperties>
</file>